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E51A02" w:rsidRPr="00E51A02" w:rsidTr="00E51A02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E51A02" w:rsidRPr="00E51A02" w:rsidRDefault="00E51A02" w:rsidP="00E51A02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Na osnovu članka 23. stavka 1. Zakona o komunalnom gospodarstvu (Narodne novine broj 26/03.-pročišćeni tekst; 82/04., 110/04. i 178/04.) i članka 29. Statuta općine Brckovljani (Službeni glasnik općine Brckovljani broj 03/09.) Općinsko vijeće općine Brckovljani na 5. sjednici održanoj 17. studenog 2009. godine donijelo je</w:t>
            </w:r>
          </w:p>
        </w:tc>
        <w:tc>
          <w:tcPr>
            <w:tcW w:w="1100" w:type="pct"/>
            <w:vAlign w:val="center"/>
            <w:hideMark/>
          </w:tcPr>
          <w:p w:rsidR="00E51A02" w:rsidRPr="00E51A02" w:rsidRDefault="00E51A02" w:rsidP="00E5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1A02" w:rsidRPr="00E51A02" w:rsidRDefault="00E51A02" w:rsidP="00E51A0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7"/>
          <w:szCs w:val="27"/>
        </w:rPr>
        <w:t>ODLUKU </w:t>
      </w:r>
      <w:r w:rsidRPr="00E51A02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o komunalnoj naknadi</w:t>
      </w:r>
    </w:p>
    <w:p w:rsidR="00E51A02" w:rsidRPr="00E51A02" w:rsidRDefault="00E51A02" w:rsidP="00E51A02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OPĆE ODREDBE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Ovom Odlukom utvrđuju se uvjeti za plaćanje komunalne naknade na području općine Brckovljani, a naročito: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- naselja na području Općine Brckovljani u kojima se naplaćuje komunalna naknada,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- područja zona u Općini,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- koeficijent zona (Kz) za pojedine zone,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- koeficijent namjene (Kn) za poslovni prostor i za građevinsko zemljište, koje služi u svrhu obavljanja poslovne djelatnosti,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- izračun komunalne naknade,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- rokovi plaćanja komunalne naknade,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- nekretnine važne za Općinu Brckovljani koje se u potpunosti ili djelomično oslobađaju od plaćanja komunalne naknade,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- opći uvjeti i razlozi zbog kojih se u pojedinim slučajevima može odobriti potpuno ili djelomično oslobađanje od plaćanja komunalne naknade,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- izvori sredstava iz koji će se namiriti iznos za slučaj potpunog ili djelomičnog oslobađanja od komunalne naknade.</w:t>
      </w:r>
    </w:p>
    <w:p w:rsidR="00E51A02" w:rsidRPr="00E51A02" w:rsidRDefault="00E51A02" w:rsidP="00E51A02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  <w:r w:rsidRPr="00E51A02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NASELJA U KOJIMA SE PLAĆA KOMUNALNA NAKNADA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Naselja u Općini Brckovljani u kojima se plaća komunalna naknada jesu: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Božjakovina, Brckovljani, Gornja Greda, Gornje Dvorišće, Gračec, Hrebinec, Kusanovec, Lupoglav, Prečec, Prikraj, Stančić, Štakorovec, Tedrovec.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Komunalnu naknadu plaćaju vlasnici, odnosno korisnici: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1. stambenog prostora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2. garažnog prostora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3. poslovnog prostora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4. građevinskog zemljišta koje služi u svrhu obavljanja poslovne djelatnosti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5. neizgrađenog građevinskog zemljišta.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Komunalna naknada plaća se za nekretnine iz stavka 1. ovog članka koje se nalaze unutar građevinskog područja naselja kao i za stambeni i poslovni prostor izvan građevinskog područja naselja na kojem se najmanje obavljaju komunalne djelatnosti: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 xml:space="preserve">- održavanje javnih površina, održavanje nerazvrstanih cesta i javna rasvjeta i koje su opremljene najmanje pristupnom cestom, objektima za </w:t>
      </w:r>
      <w:r w:rsidRPr="00E51A02">
        <w:rPr>
          <w:rFonts w:ascii="Arial" w:eastAsia="Times New Roman" w:hAnsi="Arial" w:cs="Arial"/>
          <w:color w:val="000000"/>
          <w:sz w:val="20"/>
          <w:szCs w:val="20"/>
        </w:rPr>
        <w:lastRenderedPageBreak/>
        <w:t>opskrbu električnom energijom i vodom prema mjesnim prilikama, te čine sastavni dio infrastrukture jedinice lokalne samouprave.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Komunalna naknada prihod je proračuna Općine Brckovljani.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Sredstva komunalne naknade namijenjena su za financiranje obavljanja komunalnih djelatnosti prema programu održavanja komunalne infrastrukture i to: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površina,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5. održavanje groblja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6. javna rasvjeta.</w:t>
      </w:r>
    </w:p>
    <w:p w:rsidR="00E51A02" w:rsidRPr="00E51A02" w:rsidRDefault="00E51A02" w:rsidP="00E51A02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 PODRUČJA ZONA U OPĆINI BRCKOVLJANI I </w:t>
      </w:r>
      <w:r w:rsidRPr="00E51A02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KOEFICIJENTI ZONA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Prema lokaciji u kojoj se nalazi nekretnina u Općini Brckovljani utvrđuje se jedna (I.) zona za plaćanje komunalne naknade (Kz).</w:t>
      </w:r>
    </w:p>
    <w:p w:rsidR="00E51A02" w:rsidRPr="00E51A02" w:rsidRDefault="00E51A02" w:rsidP="00E51A02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- U I. zonu sa koeficijentom zone Kz = 1,00. uvrštena su naselja: Božjakovina, Brckovljani, Gornja Greda, Gornje Dvorišće, Gračec, Hrebinec, Kusanovec, Prikraj, Stančić, Štakorovec, Lupoglav, Prečec, Tedrovec.</w:t>
      </w:r>
    </w:p>
    <w:p w:rsidR="00E51A02" w:rsidRPr="00E51A02" w:rsidRDefault="00E51A02" w:rsidP="00E51A02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</w:t>
      </w:r>
      <w:r w:rsidRPr="00E51A02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KOEFICIJENTI NAMJENE NEKRETNINA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Utvrđuje se koeficijent namjene (Kn) kako slijedi: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360"/>
        <w:gridCol w:w="6946"/>
        <w:gridCol w:w="942"/>
      </w:tblGrid>
      <w:tr w:rsidR="00E51A02" w:rsidRPr="00E51A02" w:rsidTr="00E51A02">
        <w:trPr>
          <w:trHeight w:val="202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Stambeni prostor i prostor koji koriste neprofitne organizacije</w:t>
            </w:r>
          </w:p>
        </w:tc>
        <w:tc>
          <w:tcPr>
            <w:tcW w:w="94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Kn=1,00</w:t>
            </w:r>
          </w:p>
        </w:tc>
      </w:tr>
      <w:tr w:rsidR="00E51A02" w:rsidRPr="00E51A02" w:rsidTr="00E51A02">
        <w:trPr>
          <w:trHeight w:val="178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Garažni prostor</w:t>
            </w:r>
          </w:p>
        </w:tc>
        <w:tc>
          <w:tcPr>
            <w:tcW w:w="94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Kn=1,00</w:t>
            </w:r>
          </w:p>
        </w:tc>
      </w:tr>
      <w:tr w:rsidR="00E51A02" w:rsidRPr="00E51A02" w:rsidTr="00E51A02">
        <w:trPr>
          <w:trHeight w:val="202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Poslovni prostor koji služi za ostale djelatnosti (zatvoreni)</w:t>
            </w:r>
          </w:p>
        </w:tc>
        <w:tc>
          <w:tcPr>
            <w:tcW w:w="94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Kn=3,30</w:t>
            </w:r>
          </w:p>
        </w:tc>
      </w:tr>
      <w:tr w:rsidR="00E51A02" w:rsidRPr="00E51A02" w:rsidTr="00E51A02">
        <w:trPr>
          <w:trHeight w:val="202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Poslovni prostor koji služi za proizvodne djelatnosti (zatvoreni)</w:t>
            </w:r>
          </w:p>
        </w:tc>
        <w:tc>
          <w:tcPr>
            <w:tcW w:w="94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Kn=3,30</w:t>
            </w:r>
          </w:p>
        </w:tc>
      </w:tr>
      <w:tr w:rsidR="00E51A02" w:rsidRPr="00E51A02" w:rsidTr="00E51A02">
        <w:trPr>
          <w:trHeight w:val="394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Za građevinsko zemljište koje služi u svrhu obavljanja poslovne djelatnosti (otvoreni poslovni prostor)</w:t>
            </w:r>
          </w:p>
        </w:tc>
        <w:tc>
          <w:tcPr>
            <w:tcW w:w="94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Kn=0,33</w:t>
            </w:r>
          </w:p>
        </w:tc>
      </w:tr>
      <w:tr w:rsidR="00E51A02" w:rsidRPr="00E51A02" w:rsidTr="00E51A02">
        <w:trPr>
          <w:trHeight w:val="240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94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Neizgrađeno građevinsko zemljište</w:t>
            </w:r>
          </w:p>
        </w:tc>
        <w:tc>
          <w:tcPr>
            <w:tcW w:w="94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Kn=0,05</w:t>
            </w:r>
          </w:p>
        </w:tc>
      </w:tr>
    </w:tbl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Proizvodne djelatnosti i poslovni prostori iz točke 3. i 4. ovog članka, a u vlasništvu su trgovačkih društava i obrta koje imaju stalno sjedište na području Općine Brckovljani ostvaruju popust, te se umanjuje za koeficijent na Kn = 2,30 za zatvorene poslovne i proizvodne prostore.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Pravo na smanjenje za poslovne i proizvodne prostore na području Općine Brckovljani imaju trgovačka društva i obrti u kojima je stalno zaposleno (prijavljeno u stalni radni odnos) za prethodnu godinu više od 50% ukupnog broja djelatnika sa stalnim prebivalištem na području Općine Brckovljani, i to kada se koeficijent (popust) utvrđuje prema minimalnom broju zaposlenih djelatnika sa područja Općine Brckovljani: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5245"/>
        <w:gridCol w:w="1054"/>
      </w:tblGrid>
      <w:tr w:rsidR="00E51A02" w:rsidRPr="00E51A02" w:rsidTr="00E51A02">
        <w:trPr>
          <w:trHeight w:val="178"/>
        </w:trPr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17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- za iznad 10 zaposlenih djelatnika utvrđuje se koeficijent</w:t>
            </w:r>
          </w:p>
        </w:tc>
        <w:tc>
          <w:tcPr>
            <w:tcW w:w="10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 = 3,10</w:t>
            </w:r>
          </w:p>
        </w:tc>
      </w:tr>
      <w:tr w:rsidR="00E51A02" w:rsidRPr="00E51A02" w:rsidTr="00E51A02">
        <w:trPr>
          <w:trHeight w:val="216"/>
        </w:trPr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- za iznad 20 zaposlenih djelatnika utvrđuje se koeficijent</w:t>
            </w:r>
          </w:p>
        </w:tc>
        <w:tc>
          <w:tcPr>
            <w:tcW w:w="10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 = 2,90</w:t>
            </w:r>
          </w:p>
        </w:tc>
      </w:tr>
      <w:tr w:rsidR="00E51A02" w:rsidRPr="00E51A02" w:rsidTr="00E51A02">
        <w:trPr>
          <w:trHeight w:val="187"/>
        </w:trPr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- za iznad 30 zaposlenih djelatnika utvrđuje se koeficijent</w:t>
            </w:r>
          </w:p>
        </w:tc>
        <w:tc>
          <w:tcPr>
            <w:tcW w:w="10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 = 2,70</w:t>
            </w:r>
          </w:p>
        </w:tc>
      </w:tr>
      <w:tr w:rsidR="00E51A02" w:rsidRPr="00E51A02" w:rsidTr="00E51A02">
        <w:trPr>
          <w:trHeight w:val="192"/>
        </w:trPr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- za iznad 40 zaposlenih djelatnika utvrđuje se koeficijent</w:t>
            </w:r>
          </w:p>
        </w:tc>
        <w:tc>
          <w:tcPr>
            <w:tcW w:w="10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 = 2,50</w:t>
            </w:r>
          </w:p>
        </w:tc>
      </w:tr>
      <w:tr w:rsidR="00E51A02" w:rsidRPr="00E51A02" w:rsidTr="00E51A02">
        <w:trPr>
          <w:trHeight w:val="202"/>
        </w:trPr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- za iznad 50 zaposlenih djelatnika utvrđuje se koeficijent</w:t>
            </w:r>
          </w:p>
        </w:tc>
        <w:tc>
          <w:tcPr>
            <w:tcW w:w="10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A02" w:rsidRPr="00E51A02" w:rsidRDefault="00E51A02" w:rsidP="00E51A0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Kn = 2,30</w:t>
            </w:r>
          </w:p>
        </w:tc>
      </w:tr>
    </w:tbl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Trgovačka društva i obrtnici dužni su sami dostaviti podatke ili promjene Općini Brckovljani najkasnije do kraja tekuće godine.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lastRenderedPageBreak/>
        <w:t>Trgovačka društva i obrtnici dužni su prijaviti poslovne prostore i građevinska zemljišta koje služi u svrhu obavljanja djelatnosti i neizgrađeno građevinsko zemljište najkasnije do kraja kalendarske godine, isto se odnosi na vlasnike stambenih i ostalih nekretnina za koje se plaća komunalna naknada.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Za poslovni prostor i građevno zemljište koje služi u svrhu obavljanja poslovne djelatnosti, u slučaju kad se poslovna djelatnost ne obavlja više od šest (6) mjeseci u kalendarskoj godini, koeficijent namjene iz točaka 3. i 4. umanjuje se te se obračunava kao koeficijent namjene za stambeni prostor, a za građevno zemljište koje služi u svrhu obavljanja poslovne djelatnosti iz točke 5. članka 5. ove Odluke primjenjuje se koeficijent namjene Kn=0,10.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Dokaz obavljanja poslova (vremenski period u tijeku kalendarske godine) dokazuje se valjanim pisanim dokumentom nadležnog tijela iz kojeg se vidi u kojem razdoblju je obavljana poslovna djelatnost u navedenom prostoru.</w:t>
      </w:r>
    </w:p>
    <w:p w:rsidR="00E51A02" w:rsidRPr="00E51A02" w:rsidRDefault="00E51A02" w:rsidP="00E51A02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V.</w:t>
      </w:r>
      <w:r w:rsidRPr="00E51A02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IZRAČUN KOMUNALNE NAKNADE I PLAĆANJE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Mjesečni iznos komunalne naknade po m</w:t>
      </w:r>
      <w:r w:rsidRPr="00E51A0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E51A02">
        <w:rPr>
          <w:rFonts w:ascii="Arial" w:eastAsia="Times New Roman" w:hAnsi="Arial" w:cs="Arial"/>
          <w:color w:val="000000"/>
          <w:sz w:val="20"/>
        </w:rPr>
        <w:t> </w:t>
      </w:r>
      <w:r w:rsidRPr="00E51A02">
        <w:rPr>
          <w:rFonts w:ascii="Arial" w:eastAsia="Times New Roman" w:hAnsi="Arial" w:cs="Arial"/>
          <w:color w:val="000000"/>
          <w:sz w:val="20"/>
          <w:szCs w:val="20"/>
        </w:rPr>
        <w:t>obračunske površine nekretnine utvrđuje se množenjem: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1. vrijednosti obračunske jedinice - bod (B), određene u kunama po m2 površine,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2. koeficijenta zone (Kz) i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3. koeficijenta namjene (Kn)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Ukupni mjesečni iznos komunalne naknade za pojedinu nekretninu dobije se umnoškom iznosa iz stavka 1. ovog članka i ukupne korisne površine (m</w:t>
      </w:r>
      <w:r w:rsidRPr="00E51A0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E51A02">
        <w:rPr>
          <w:rFonts w:ascii="Arial" w:eastAsia="Times New Roman" w:hAnsi="Arial" w:cs="Arial"/>
          <w:color w:val="000000"/>
          <w:sz w:val="20"/>
          <w:szCs w:val="20"/>
        </w:rPr>
        <w:t>) nekretnine.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Općinsko vijeće Općine Brckovljani do kraja studenog tekuće godine donosi Odluku o vrijednosti boda (B) za slijedeću kalendarsku godinu.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Rješenje o komunalnoj naknadi donosi Upravni odjel Općine Brckovljani za kalendarsku godinu do 31. ožujka tekuće godine.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Ponovno izdavanje rješenja za plaćanje komunalne naknade izvršiti će se u slučaju promjene vrijednosti boda ili drugih podataka iz rješenja.</w:t>
      </w:r>
    </w:p>
    <w:p w:rsidR="00E51A02" w:rsidRPr="00E51A02" w:rsidRDefault="00E51A02" w:rsidP="00E51A02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VI.</w:t>
      </w:r>
      <w:r w:rsidRPr="00E51A02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ROKOVI PLAĆANJA KOMUNALNE NAKNADE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U slučaju da obveznik komunalne naknade ne plati u propisanom roku svoju obvezu, prisilna naplata obaviti će se po izvršnom rješenju o komunalnoj naknadi u postupku i na način određen propisima o prisilnoj naplati poreza na dohodak, odnosno dobit.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Obveza plaćanja komunalne naknade nastaje prvog dana slijedećeg mjeseca od stjecanja u vlasništvo ili korištenja nekretnine za koju je propisana obveza plaćanja komunalne naknade. Obveznik komunalne naknade plaća komunalnu naknadu za nekretnine bez obzira na korištenje iste (učestalost korištenja).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lastRenderedPageBreak/>
        <w:t>Komunalnu naknadu obveznici plaćaju u tri jednaka četveromjesečna obroka za kalendarsku godinu.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Do donošenja rješenja o utvrđivanju visine komunalne naknade za tekuću godinu obveznici plaćaju prema obvezi utvrđenoj rješenjem za prethodnu godinu, time da se na taj način plaćeni iznos zaračunava u iznos ukupne obaveze komunalne naknade za tekuću godinu.</w:t>
      </w:r>
    </w:p>
    <w:p w:rsidR="00E51A02" w:rsidRPr="00E51A02" w:rsidRDefault="00E51A02" w:rsidP="00E51A02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VII.</w:t>
      </w:r>
      <w:r w:rsidRPr="00E51A02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OSLOBAĐANJE OD PLAĆANJA KOMUNALNE NAKNADE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Komunalna naknada ne plaća se za nekretnine:</w:t>
      </w:r>
    </w:p>
    <w:p w:rsidR="00E51A02" w:rsidRPr="00E51A02" w:rsidRDefault="00E51A02" w:rsidP="00E51A02">
      <w:pPr>
        <w:spacing w:before="15" w:after="15" w:line="240" w:lineRule="auto"/>
        <w:ind w:left="12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1. koje se upotrebljavaju za djelatnost vatrogasnih službi</w:t>
      </w:r>
    </w:p>
    <w:p w:rsidR="00E51A02" w:rsidRPr="00E51A02" w:rsidRDefault="00E51A02" w:rsidP="00E51A02">
      <w:pPr>
        <w:spacing w:before="15" w:after="15" w:line="240" w:lineRule="auto"/>
        <w:ind w:left="12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2. koje služe vjerskim zajednicama za obavljanje njihove vjerske i obrazovne djelatnosti</w:t>
      </w:r>
    </w:p>
    <w:p w:rsidR="00E51A02" w:rsidRPr="00E51A02" w:rsidRDefault="00E51A02" w:rsidP="00E51A02">
      <w:pPr>
        <w:spacing w:before="15" w:after="15" w:line="240" w:lineRule="auto"/>
        <w:ind w:left="12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3. za građevna zemljišta na kojima su spomen obilježja, spomen područja i masovne grobnice</w:t>
      </w:r>
    </w:p>
    <w:p w:rsidR="00E51A02" w:rsidRPr="00E51A02" w:rsidRDefault="00E51A02" w:rsidP="00E51A02">
      <w:pPr>
        <w:spacing w:before="15" w:after="15" w:line="240" w:lineRule="auto"/>
        <w:ind w:left="12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4. koji su u većinskom vlasništvu ili na korištenju Općine Brckovljani</w:t>
      </w:r>
    </w:p>
    <w:p w:rsidR="00E51A02" w:rsidRPr="00E51A02" w:rsidRDefault="00E51A02" w:rsidP="00E51A02">
      <w:pPr>
        <w:spacing w:before="15" w:after="15" w:line="240" w:lineRule="auto"/>
        <w:ind w:left="12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5. komunalna trgovačka društva u većinskom vlasništvu Općine Brckovljani</w:t>
      </w:r>
    </w:p>
    <w:p w:rsidR="00E51A02" w:rsidRPr="00E51A02" w:rsidRDefault="00E51A02" w:rsidP="00E51A02">
      <w:pPr>
        <w:spacing w:before="15" w:after="15" w:line="240" w:lineRule="auto"/>
        <w:ind w:left="12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6. koje se koriste za obavljanje djelatnosti starih zanata: medičar, lončar, opančar, kolar, postolar i sl.</w:t>
      </w:r>
    </w:p>
    <w:p w:rsidR="00E51A02" w:rsidRPr="00E51A02" w:rsidRDefault="00E51A02" w:rsidP="00E51A02">
      <w:pPr>
        <w:spacing w:before="15" w:after="15" w:line="240" w:lineRule="auto"/>
        <w:ind w:left="12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7. koje su u funkciji javnog cestovnog prometa, javna parkirališta, te javne zelene površine i parkovi u vlasništvu, korištenju ili upravljanju Općine Brckovljani ili Županijske uprave za ceste Zagrebačke županije</w:t>
      </w:r>
    </w:p>
    <w:p w:rsidR="00E51A02" w:rsidRPr="00E51A02" w:rsidRDefault="00E51A02" w:rsidP="00E51A02">
      <w:pPr>
        <w:spacing w:before="15" w:after="15" w:line="240" w:lineRule="auto"/>
        <w:ind w:left="12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8.</w:t>
      </w:r>
      <w:r w:rsidRPr="00E51A02">
        <w:rPr>
          <w:rFonts w:ascii="Arial" w:eastAsia="Times New Roman" w:hAnsi="Arial" w:cs="Arial"/>
          <w:color w:val="000000"/>
          <w:sz w:val="20"/>
        </w:rPr>
        <w:t> </w:t>
      </w:r>
      <w:r w:rsidRPr="00E51A02">
        <w:rPr>
          <w:rFonts w:ascii="Arial" w:eastAsia="Times New Roman" w:hAnsi="Arial" w:cs="Arial"/>
          <w:color w:val="000000"/>
          <w:sz w:val="20"/>
          <w:szCs w:val="20"/>
        </w:rPr>
        <w:t>koje se koriste za sport i rekreaciju, a u vlasništvu su Općine Brckovljani</w:t>
      </w:r>
    </w:p>
    <w:p w:rsidR="00E51A02" w:rsidRPr="00E51A02" w:rsidRDefault="00E51A02" w:rsidP="00E51A02">
      <w:pPr>
        <w:spacing w:before="15" w:after="15" w:line="240" w:lineRule="auto"/>
        <w:ind w:left="12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9.</w:t>
      </w:r>
      <w:r w:rsidRPr="00E51A02">
        <w:rPr>
          <w:rFonts w:ascii="Arial" w:eastAsia="Times New Roman" w:hAnsi="Arial" w:cs="Arial"/>
          <w:color w:val="000000"/>
          <w:sz w:val="20"/>
        </w:rPr>
        <w:t> </w:t>
      </w:r>
      <w:r w:rsidRPr="00E51A02">
        <w:rPr>
          <w:rFonts w:ascii="Arial" w:eastAsia="Times New Roman" w:hAnsi="Arial" w:cs="Arial"/>
          <w:color w:val="000000"/>
          <w:sz w:val="20"/>
          <w:szCs w:val="20"/>
        </w:rPr>
        <w:t>koje služe obiteljskom poljoprivrednom gospodarstvu (osim stambenog i garažnog prostora) koje se ne bavi intenzivnom poljoprivrednom proizvodnjom, a nisu u vlasništvu pravnih osoba</w:t>
      </w:r>
    </w:p>
    <w:p w:rsidR="00E51A02" w:rsidRPr="00E51A02" w:rsidRDefault="00E51A02" w:rsidP="00E51A02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VII.</w:t>
      </w:r>
      <w:r w:rsidRPr="00E51A02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NEKRETNINE KOJE SE OSLOBAĐAJU PLAĆANJA KOMUNALNE NAKNADE  I OPĆI UVJETI I RAZLOZI ZBOG KOJIH SE U POJEDINIM SLUČAJEVIMA MOŽE ODOBRITI OSLOBOĐENJE PLAĆANJA KOMUNALNE NAKNADE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Komunalna naknada ne plaća se za nekretnine koje su važne za Općinu Brckovljani pod uvjetom da te nekretnine njihovi vlasnici i korisnici ne daju u najam, podnajam, zakup, podzakup ili privremeno korištenje, a to su nekretnine: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1. javne ustanove, udruge i pravne osobe iz oblasti javnih potreba, čija se djelatnost po zakonu financira većim dijelom (više od 50%) iz proračuna Općine Brckovljani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2. koje koriste humanitarne organizacije,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3. koje koriste političke stranke,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4. koje koriste udruge sindikata, sudionika Domovinskog rata, udruge antifašističkih boraca, udruge za borbu protiv ovisnosti i udruge invalidnih i hendikepiranih osoba,</w:t>
      </w:r>
    </w:p>
    <w:p w:rsidR="00E51A02" w:rsidRPr="00E51A02" w:rsidRDefault="00E51A02" w:rsidP="00E51A02">
      <w:pPr>
        <w:spacing w:before="15" w:after="15" w:line="240" w:lineRule="auto"/>
        <w:ind w:left="1560" w:right="1050"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5. koje koriste javne knjižnice, čitaonice, arhivi, muzeji i galerije, kulturno-umjetnička društva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Općinsko vijeće Općine Brckovljani na prijedlog Općinskog Načelnika Općine Brckovljani može djelomično ili potpuno osloboditi obveznike plaćanja komunalne naknade po pismenom zahtjevu istog.</w:t>
      </w:r>
    </w:p>
    <w:p w:rsidR="00E51A02" w:rsidRPr="00E51A02" w:rsidRDefault="00E51A02" w:rsidP="00E51A02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IX.</w:t>
      </w:r>
      <w:r w:rsidRPr="00E51A02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IZVORI SREDSTAVA U SLUČAJEVIMA OSLOBAĐANJA OD PLAĆANJA KOMUNALNE NAKNADE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15.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lastRenderedPageBreak/>
        <w:t>U slučaju oslobađanja od plaćanja komunalne naknade prema  </w:t>
      </w:r>
      <w:r w:rsidRPr="00E51A02">
        <w:rPr>
          <w:rFonts w:ascii="Arial" w:eastAsia="Times New Roman" w:hAnsi="Arial" w:cs="Arial"/>
          <w:color w:val="000000"/>
          <w:sz w:val="20"/>
        </w:rPr>
        <w:t> </w:t>
      </w:r>
      <w:r w:rsidRPr="00E51A02">
        <w:rPr>
          <w:rFonts w:ascii="Arial" w:eastAsia="Times New Roman" w:hAnsi="Arial" w:cs="Arial"/>
          <w:color w:val="000000"/>
          <w:sz w:val="20"/>
          <w:szCs w:val="20"/>
        </w:rPr>
        <w:t>članku 13. i 14. ove Odluke, sredstava potrebna za održavanje objekata komunalne infrastrukture iz stavka 1. članka 22. Zakona o komunalnom gospodarstvu, osigurati će se u proračunu Općine Brckovljani.</w:t>
      </w:r>
    </w:p>
    <w:p w:rsidR="00E51A02" w:rsidRPr="00E51A02" w:rsidRDefault="00E51A02" w:rsidP="00E51A02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X.</w:t>
      </w:r>
      <w:r w:rsidRPr="00E51A02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PRIJELAZNE I ZAVRŠNE ODREDBE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16.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Stupanjem na snagu ove Odluke prestaje važiti Odluka o komunalnoj naknadi (Službeni glasnik Općine Brckovljani broj 08/04.) i Odluka o izmjeni i dopuni Odluke o komunalnoj naknadi (Službeni glasnik Općine Brckovljani broj 07/08.).</w:t>
      </w:r>
    </w:p>
    <w:p w:rsidR="00E51A02" w:rsidRPr="00E51A02" w:rsidRDefault="00E51A02" w:rsidP="00E51A0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17.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E51A02" w:rsidRPr="00E51A02" w:rsidTr="00E51A02">
        <w:trPr>
          <w:tblCellSpacing w:w="0" w:type="dxa"/>
        </w:trPr>
        <w:tc>
          <w:tcPr>
            <w:tcW w:w="3500" w:type="pct"/>
            <w:vAlign w:val="center"/>
            <w:hideMark/>
          </w:tcPr>
          <w:p w:rsidR="00E51A02" w:rsidRPr="00E51A02" w:rsidRDefault="00E51A02" w:rsidP="00E5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E51A02" w:rsidRPr="00E51A02" w:rsidRDefault="00E51A02" w:rsidP="00E51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02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E51A02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E51A02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E51A0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51A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51A02" w:rsidRPr="00E51A02" w:rsidRDefault="00E51A02" w:rsidP="00E51A0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1A02">
        <w:rPr>
          <w:rFonts w:ascii="Arial" w:eastAsia="Times New Roman" w:hAnsi="Arial" w:cs="Arial"/>
          <w:color w:val="000000"/>
          <w:sz w:val="20"/>
          <w:szCs w:val="20"/>
        </w:rPr>
        <w:t>Klasa: 021-05/09-01/87 </w:t>
      </w:r>
      <w:r w:rsidRPr="00E51A02">
        <w:rPr>
          <w:rFonts w:ascii="Arial" w:eastAsia="Times New Roman" w:hAnsi="Arial" w:cs="Arial"/>
          <w:color w:val="000000"/>
          <w:sz w:val="20"/>
          <w:szCs w:val="20"/>
        </w:rPr>
        <w:br/>
        <w:t>Ur. broj: 238/04-09-3 </w:t>
      </w:r>
      <w:r w:rsidRPr="00E51A02">
        <w:rPr>
          <w:rFonts w:ascii="Arial" w:eastAsia="Times New Roman" w:hAnsi="Arial" w:cs="Arial"/>
          <w:color w:val="000000"/>
          <w:sz w:val="20"/>
          <w:szCs w:val="20"/>
        </w:rPr>
        <w:br/>
        <w:t>Dugo Selo, 17.11.2009.</w:t>
      </w:r>
    </w:p>
    <w:p w:rsidR="00AB710D" w:rsidRDefault="00AB710D"/>
    <w:sectPr w:rsidR="00AB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51A02"/>
    <w:rsid w:val="00AB710D"/>
    <w:rsid w:val="00E5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E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E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51A02"/>
  </w:style>
  <w:style w:type="paragraph" w:styleId="NormalWeb">
    <w:name w:val="Normal (Web)"/>
    <w:basedOn w:val="Normal"/>
    <w:uiPriority w:val="99"/>
    <w:unhideWhenUsed/>
    <w:rsid w:val="00E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1590</Words>
  <Characters>9064</Characters>
  <Application>Microsoft Office Word</Application>
  <DocSecurity>0</DocSecurity>
  <Lines>75</Lines>
  <Paragraphs>21</Paragraphs>
  <ScaleCrop>false</ScaleCrop>
  <Company/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2016-07-21T09:52:00Z</dcterms:created>
  <dcterms:modified xsi:type="dcterms:W3CDTF">2016-07-21T09:52:00Z</dcterms:modified>
</cp:coreProperties>
</file>